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9A9DBD" w14:textId="77777777" w:rsidR="003A1A9C" w:rsidRPr="003A1A9C" w:rsidRDefault="003A1A9C" w:rsidP="003A1A9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A1A9C">
        <w:rPr>
          <w:rFonts w:ascii="Times New Roman" w:eastAsia="Times New Roman" w:hAnsi="Times New Roman" w:cs="Times New Roman"/>
          <w:b/>
          <w:bCs/>
          <w:kern w:val="0"/>
          <w:sz w:val="27"/>
          <w:szCs w:val="27"/>
          <w14:ligatures w14:val="none"/>
        </w:rPr>
        <w:t>Estimating the Cost of Implementation</w:t>
      </w:r>
    </w:p>
    <w:p w14:paraId="77A247EE" w14:textId="09299076" w:rsidR="003A1A9C" w:rsidRPr="003A1A9C" w:rsidRDefault="003A1A9C" w:rsidP="003A1A9C">
      <w:pPr>
        <w:spacing w:before="100" w:beforeAutospacing="1" w:after="100" w:afterAutospacing="1" w:line="240" w:lineRule="auto"/>
        <w:rPr>
          <w:rFonts w:ascii="Times New Roman" w:eastAsia="Times New Roman" w:hAnsi="Times New Roman" w:cs="Times New Roman"/>
          <w:kern w:val="0"/>
          <w14:ligatures w14:val="none"/>
        </w:rPr>
      </w:pPr>
      <w:r w:rsidRPr="003A1A9C">
        <w:rPr>
          <w:rFonts w:ascii="Times New Roman" w:eastAsia="Times New Roman" w:hAnsi="Times New Roman" w:cs="Times New Roman"/>
          <w:kern w:val="0"/>
          <w14:ligatures w14:val="none"/>
        </w:rPr>
        <w:t>Illinois ranks 7th in the nation for property tax burden, with property taxes comprising a significant portion of household expenses. A circuit breaker program in Illinois could offer a tax credit of up to $5,000, which is on the higher end compared to other states. For context, Minnesota caps its circuit breaker at $3,140, and Vermont at $8,000​</w:t>
      </w:r>
      <w:r>
        <w:rPr>
          <w:rFonts w:ascii="Times New Roman" w:eastAsia="Times New Roman" w:hAnsi="Times New Roman" w:cs="Times New Roman"/>
          <w:kern w:val="0"/>
          <w14:ligatures w14:val="none"/>
        </w:rPr>
        <w:t>.</w:t>
      </w:r>
      <w:r w:rsidRPr="003A1A9C">
        <w:rPr>
          <w:rFonts w:ascii="Times New Roman" w:eastAsia="Times New Roman" w:hAnsi="Times New Roman" w:cs="Times New Roman"/>
          <w:kern w:val="0"/>
          <w14:ligatures w14:val="none"/>
        </w:rPr>
        <w:t xml:space="preserve"> </w:t>
      </w:r>
    </w:p>
    <w:p w14:paraId="27AE615C" w14:textId="77777777" w:rsidR="003A1A9C" w:rsidRPr="003A1A9C" w:rsidRDefault="003A1A9C" w:rsidP="003A1A9C">
      <w:pPr>
        <w:spacing w:before="100" w:beforeAutospacing="1" w:after="100" w:afterAutospacing="1" w:line="240" w:lineRule="auto"/>
        <w:rPr>
          <w:rFonts w:ascii="Times New Roman" w:eastAsia="Times New Roman" w:hAnsi="Times New Roman" w:cs="Times New Roman"/>
          <w:kern w:val="0"/>
          <w14:ligatures w14:val="none"/>
        </w:rPr>
      </w:pPr>
      <w:r w:rsidRPr="003A1A9C">
        <w:rPr>
          <w:rFonts w:ascii="Times New Roman" w:eastAsia="Times New Roman" w:hAnsi="Times New Roman" w:cs="Times New Roman"/>
          <w:kern w:val="0"/>
          <w14:ligatures w14:val="none"/>
        </w:rPr>
        <w:t>Given the higher property tax burden in Illinois, a $5,000 cap is appropriate. However, this would increase the program's cost. The exact cost would depend on the number of eligible households and the specifics of the program, such as income thresholds and the percentage of income considered an "overload" (e.g., property taxes exceeding 5% of household income).</w:t>
      </w:r>
    </w:p>
    <w:p w14:paraId="67D9CF7A" w14:textId="77777777" w:rsidR="003A1A9C" w:rsidRPr="003A1A9C" w:rsidRDefault="003A1A9C" w:rsidP="003A1A9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A1A9C">
        <w:rPr>
          <w:rFonts w:ascii="Times New Roman" w:eastAsia="Times New Roman" w:hAnsi="Times New Roman" w:cs="Times New Roman"/>
          <w:b/>
          <w:bCs/>
          <w:kern w:val="0"/>
          <w:sz w:val="27"/>
          <w:szCs w:val="27"/>
          <w14:ligatures w14:val="none"/>
        </w:rPr>
        <w:t>Number of Impacted Individuals</w:t>
      </w:r>
    </w:p>
    <w:p w14:paraId="29F958FB" w14:textId="77777777" w:rsidR="003A1A9C" w:rsidRPr="003A1A9C" w:rsidRDefault="003A1A9C" w:rsidP="003A1A9C">
      <w:pPr>
        <w:spacing w:before="100" w:beforeAutospacing="1" w:after="100" w:afterAutospacing="1" w:line="240" w:lineRule="auto"/>
        <w:rPr>
          <w:rFonts w:ascii="Times New Roman" w:eastAsia="Times New Roman" w:hAnsi="Times New Roman" w:cs="Times New Roman"/>
          <w:kern w:val="0"/>
          <w14:ligatures w14:val="none"/>
        </w:rPr>
      </w:pPr>
      <w:r w:rsidRPr="003A1A9C">
        <w:rPr>
          <w:rFonts w:ascii="Times New Roman" w:eastAsia="Times New Roman" w:hAnsi="Times New Roman" w:cs="Times New Roman"/>
          <w:kern w:val="0"/>
          <w14:ligatures w14:val="none"/>
        </w:rPr>
        <w:t xml:space="preserve">Using data from the Illinois Department of Revenue, approximately 4.9 million households file income tax returns in Illinois annually. If we assume that 20-25% of these households might qualify for the circuit breaker based on income and property tax burden, this </w:t>
      </w:r>
      <w:proofErr w:type="gramStart"/>
      <w:r w:rsidRPr="003A1A9C">
        <w:rPr>
          <w:rFonts w:ascii="Times New Roman" w:eastAsia="Times New Roman" w:hAnsi="Times New Roman" w:cs="Times New Roman"/>
          <w:kern w:val="0"/>
          <w14:ligatures w14:val="none"/>
        </w:rPr>
        <w:t>would</w:t>
      </w:r>
      <w:proofErr w:type="gramEnd"/>
      <w:r w:rsidRPr="003A1A9C">
        <w:rPr>
          <w:rFonts w:ascii="Times New Roman" w:eastAsia="Times New Roman" w:hAnsi="Times New Roman" w:cs="Times New Roman"/>
          <w:kern w:val="0"/>
          <w14:ligatures w14:val="none"/>
        </w:rPr>
        <w:t xml:space="preserve"> impact around 1 to 1.25 million households.</w:t>
      </w:r>
    </w:p>
    <w:p w14:paraId="5DD770F8" w14:textId="77777777" w:rsidR="003A1A9C" w:rsidRPr="003A1A9C" w:rsidRDefault="003A1A9C" w:rsidP="003A1A9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A1A9C">
        <w:rPr>
          <w:rFonts w:ascii="Times New Roman" w:eastAsia="Times New Roman" w:hAnsi="Times New Roman" w:cs="Times New Roman"/>
          <w:b/>
          <w:bCs/>
          <w:kern w:val="0"/>
          <w:sz w:val="27"/>
          <w:szCs w:val="27"/>
          <w14:ligatures w14:val="none"/>
        </w:rPr>
        <w:t>Rough Cost Estimate</w:t>
      </w:r>
    </w:p>
    <w:p w14:paraId="2D15C77E" w14:textId="77777777" w:rsidR="003A1A9C" w:rsidRPr="003A1A9C" w:rsidRDefault="003A1A9C" w:rsidP="003A1A9C">
      <w:pPr>
        <w:spacing w:before="100" w:beforeAutospacing="1" w:after="100" w:afterAutospacing="1" w:line="240" w:lineRule="auto"/>
        <w:rPr>
          <w:rFonts w:ascii="Times New Roman" w:eastAsia="Times New Roman" w:hAnsi="Times New Roman" w:cs="Times New Roman"/>
          <w:kern w:val="0"/>
          <w14:ligatures w14:val="none"/>
        </w:rPr>
      </w:pPr>
      <w:r w:rsidRPr="003A1A9C">
        <w:rPr>
          <w:rFonts w:ascii="Times New Roman" w:eastAsia="Times New Roman" w:hAnsi="Times New Roman" w:cs="Times New Roman"/>
          <w:kern w:val="0"/>
          <w14:ligatures w14:val="none"/>
        </w:rPr>
        <w:t>If each qualifying household received the maximum $5,000 credit, the total cost could range from $5 billion to $6.25 billion annually. This estimate assumes maximum participation and the highest credit amount, so the actual cost could be lower depending on how many households qualify and apply for the credit.</w:t>
      </w:r>
    </w:p>
    <w:p w14:paraId="3792E7BE" w14:textId="77777777" w:rsidR="003A1A9C" w:rsidRPr="003A1A9C" w:rsidRDefault="003A1A9C" w:rsidP="003A1A9C">
      <w:pPr>
        <w:spacing w:before="100" w:beforeAutospacing="1" w:after="100" w:afterAutospacing="1" w:line="240" w:lineRule="auto"/>
        <w:rPr>
          <w:rFonts w:ascii="Times New Roman" w:eastAsia="Times New Roman" w:hAnsi="Times New Roman" w:cs="Times New Roman"/>
          <w:kern w:val="0"/>
          <w14:ligatures w14:val="none"/>
        </w:rPr>
      </w:pPr>
      <w:r w:rsidRPr="003A1A9C">
        <w:rPr>
          <w:rFonts w:ascii="Times New Roman" w:eastAsia="Times New Roman" w:hAnsi="Times New Roman" w:cs="Times New Roman"/>
          <w:kern w:val="0"/>
          <w14:ligatures w14:val="none"/>
        </w:rPr>
        <w:t>This circuit breaker program would provide substantial relief to low- and middle-income households struggling with high property taxes, especially in areas with rapidly increasing home values or where property taxes disproportionately affect lower-income residents.</w:t>
      </w:r>
    </w:p>
    <w:p w14:paraId="19D13BFE" w14:textId="77777777" w:rsidR="003A1A9C" w:rsidRPr="003A1A9C" w:rsidRDefault="003A1A9C" w:rsidP="003A1A9C">
      <w:pPr>
        <w:spacing w:before="100" w:beforeAutospacing="1" w:after="100" w:afterAutospacing="1" w:line="240" w:lineRule="auto"/>
        <w:rPr>
          <w:rFonts w:ascii="Times New Roman" w:eastAsia="Times New Roman" w:hAnsi="Times New Roman" w:cs="Times New Roman"/>
          <w:kern w:val="0"/>
          <w14:ligatures w14:val="none"/>
        </w:rPr>
      </w:pPr>
      <w:r w:rsidRPr="003A1A9C">
        <w:rPr>
          <w:rFonts w:ascii="Times New Roman" w:eastAsia="Times New Roman" w:hAnsi="Times New Roman" w:cs="Times New Roman"/>
          <w:kern w:val="0"/>
          <w14:ligatures w14:val="none"/>
        </w:rPr>
        <w:t>Implementing such a program would require careful planning and a commitment to funding, but it could significantly improve housing affordability across the state.</w:t>
      </w:r>
    </w:p>
    <w:p w14:paraId="0AF73C32" w14:textId="7FFBC671" w:rsidR="003A1A9C" w:rsidRPr="003A1A9C" w:rsidRDefault="003A1A9C" w:rsidP="003A1A9C">
      <w:pPr>
        <w:spacing w:before="100" w:beforeAutospacing="1" w:after="100" w:afterAutospacing="1" w:line="240" w:lineRule="auto"/>
        <w:rPr>
          <w:rFonts w:ascii="Times New Roman" w:eastAsia="Times New Roman" w:hAnsi="Times New Roman" w:cs="Times New Roman"/>
          <w:kern w:val="0"/>
          <w14:ligatures w14:val="none"/>
        </w:rPr>
      </w:pPr>
      <w:r w:rsidRPr="003A1A9C">
        <w:rPr>
          <w:rFonts w:ascii="Times New Roman" w:eastAsia="Times New Roman" w:hAnsi="Times New Roman" w:cs="Times New Roman"/>
          <w:kern w:val="0"/>
          <w14:ligatures w14:val="none"/>
        </w:rPr>
        <w:t>For further detailed data or more refined estimates, reviewing specific income distribution data from the Illinois Department of Revenue would be necessary, which could fine-tune the expected cost and impact</w:t>
      </w:r>
      <w:r>
        <w:rPr>
          <w:rFonts w:ascii="Times New Roman" w:eastAsia="Times New Roman" w:hAnsi="Times New Roman" w:cs="Times New Roman"/>
          <w:kern w:val="0"/>
          <w14:ligatures w14:val="none"/>
        </w:rPr>
        <w:t>.</w:t>
      </w:r>
    </w:p>
    <w:p w14:paraId="743462BB" w14:textId="77777777" w:rsidR="003A1A9C" w:rsidRDefault="003A1A9C"/>
    <w:sectPr w:rsidR="003A1A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A9C"/>
    <w:rsid w:val="003A1A9C"/>
    <w:rsid w:val="00451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3FE29D7"/>
  <w15:chartTrackingRefBased/>
  <w15:docId w15:val="{98DF4AFE-483E-3E47-BB3C-312CB5076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1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A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A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A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A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A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A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A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A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1A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A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A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A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A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A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A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A9C"/>
    <w:rPr>
      <w:rFonts w:eastAsiaTheme="majorEastAsia" w:cstheme="majorBidi"/>
      <w:color w:val="272727" w:themeColor="text1" w:themeTint="D8"/>
    </w:rPr>
  </w:style>
  <w:style w:type="paragraph" w:styleId="Title">
    <w:name w:val="Title"/>
    <w:basedOn w:val="Normal"/>
    <w:next w:val="Normal"/>
    <w:link w:val="TitleChar"/>
    <w:uiPriority w:val="10"/>
    <w:qFormat/>
    <w:rsid w:val="003A1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A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A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A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A9C"/>
    <w:pPr>
      <w:spacing w:before="160"/>
      <w:jc w:val="center"/>
    </w:pPr>
    <w:rPr>
      <w:i/>
      <w:iCs/>
      <w:color w:val="404040" w:themeColor="text1" w:themeTint="BF"/>
    </w:rPr>
  </w:style>
  <w:style w:type="character" w:customStyle="1" w:styleId="QuoteChar">
    <w:name w:val="Quote Char"/>
    <w:basedOn w:val="DefaultParagraphFont"/>
    <w:link w:val="Quote"/>
    <w:uiPriority w:val="29"/>
    <w:rsid w:val="003A1A9C"/>
    <w:rPr>
      <w:i/>
      <w:iCs/>
      <w:color w:val="404040" w:themeColor="text1" w:themeTint="BF"/>
    </w:rPr>
  </w:style>
  <w:style w:type="paragraph" w:styleId="ListParagraph">
    <w:name w:val="List Paragraph"/>
    <w:basedOn w:val="Normal"/>
    <w:uiPriority w:val="34"/>
    <w:qFormat/>
    <w:rsid w:val="003A1A9C"/>
    <w:pPr>
      <w:ind w:left="720"/>
      <w:contextualSpacing/>
    </w:pPr>
  </w:style>
  <w:style w:type="character" w:styleId="IntenseEmphasis">
    <w:name w:val="Intense Emphasis"/>
    <w:basedOn w:val="DefaultParagraphFont"/>
    <w:uiPriority w:val="21"/>
    <w:qFormat/>
    <w:rsid w:val="003A1A9C"/>
    <w:rPr>
      <w:i/>
      <w:iCs/>
      <w:color w:val="0F4761" w:themeColor="accent1" w:themeShade="BF"/>
    </w:rPr>
  </w:style>
  <w:style w:type="paragraph" w:styleId="IntenseQuote">
    <w:name w:val="Intense Quote"/>
    <w:basedOn w:val="Normal"/>
    <w:next w:val="Normal"/>
    <w:link w:val="IntenseQuoteChar"/>
    <w:uiPriority w:val="30"/>
    <w:qFormat/>
    <w:rsid w:val="003A1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A9C"/>
    <w:rPr>
      <w:i/>
      <w:iCs/>
      <w:color w:val="0F4761" w:themeColor="accent1" w:themeShade="BF"/>
    </w:rPr>
  </w:style>
  <w:style w:type="character" w:styleId="IntenseReference">
    <w:name w:val="Intense Reference"/>
    <w:basedOn w:val="DefaultParagraphFont"/>
    <w:uiPriority w:val="32"/>
    <w:qFormat/>
    <w:rsid w:val="003A1A9C"/>
    <w:rPr>
      <w:b/>
      <w:bCs/>
      <w:smallCaps/>
      <w:color w:val="0F4761" w:themeColor="accent1" w:themeShade="BF"/>
      <w:spacing w:val="5"/>
    </w:rPr>
  </w:style>
  <w:style w:type="paragraph" w:styleId="NormalWeb">
    <w:name w:val="Normal (Web)"/>
    <w:basedOn w:val="Normal"/>
    <w:uiPriority w:val="99"/>
    <w:semiHidden/>
    <w:unhideWhenUsed/>
    <w:rsid w:val="003A1A9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ext-token-text-secondary">
    <w:name w:val="text-token-text-secondary"/>
    <w:basedOn w:val="DefaultParagraphFont"/>
    <w:rsid w:val="003A1A9C"/>
  </w:style>
  <w:style w:type="character" w:styleId="Hyperlink">
    <w:name w:val="Hyperlink"/>
    <w:basedOn w:val="DefaultParagraphFont"/>
    <w:uiPriority w:val="99"/>
    <w:semiHidden/>
    <w:unhideWhenUsed/>
    <w:rsid w:val="003A1A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182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308</Words>
  <Characters>1760</Characters>
  <Application>Microsoft Office Word</Application>
  <DocSecurity>0</DocSecurity>
  <Lines>14</Lines>
  <Paragraphs>4</Paragraphs>
  <ScaleCrop>false</ScaleCrop>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Cardenas</dc:creator>
  <cp:keywords/>
  <dc:description/>
  <cp:lastModifiedBy>George Cardenas</cp:lastModifiedBy>
  <cp:revision>1</cp:revision>
  <dcterms:created xsi:type="dcterms:W3CDTF">2024-08-09T20:59:00Z</dcterms:created>
  <dcterms:modified xsi:type="dcterms:W3CDTF">2024-08-09T21:00:00Z</dcterms:modified>
</cp:coreProperties>
</file>