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AEFED" w14:textId="77777777" w:rsidR="003646C7" w:rsidRPr="003646C7" w:rsidRDefault="003646C7" w:rsidP="003646C7">
      <w:r w:rsidRPr="003646C7">
        <w:rPr>
          <w:b/>
          <w:bCs/>
        </w:rPr>
        <w:t>Summary of "Quantifying Social Costs Associated with Gentrification for Property Tax Appeal Adjudication"</w:t>
      </w:r>
    </w:p>
    <w:p w14:paraId="08A3337D" w14:textId="77777777" w:rsidR="003646C7" w:rsidRPr="003646C7" w:rsidRDefault="003646C7" w:rsidP="003646C7">
      <w:r w:rsidRPr="003646C7">
        <w:rPr>
          <w:b/>
          <w:bCs/>
        </w:rPr>
        <w:t>Introduction:</w:t>
      </w:r>
    </w:p>
    <w:p w14:paraId="77FAF476" w14:textId="77777777" w:rsidR="003646C7" w:rsidRPr="003646C7" w:rsidRDefault="003646C7" w:rsidP="003646C7">
      <w:pPr>
        <w:numPr>
          <w:ilvl w:val="0"/>
          <w:numId w:val="1"/>
        </w:numPr>
      </w:pPr>
      <w:r w:rsidRPr="003646C7">
        <w:t>The study uses geospatial technology to identify areas in Cook County experiencing rapid growth and gentrification.</w:t>
      </w:r>
    </w:p>
    <w:p w14:paraId="71813997" w14:textId="77777777" w:rsidR="003646C7" w:rsidRPr="003646C7" w:rsidRDefault="003646C7" w:rsidP="003646C7">
      <w:pPr>
        <w:numPr>
          <w:ilvl w:val="0"/>
          <w:numId w:val="1"/>
        </w:numPr>
      </w:pPr>
      <w:r w:rsidRPr="003646C7">
        <w:t>It aims to quantify social costs and incorporate them into property tax assessment reviews.</w:t>
      </w:r>
    </w:p>
    <w:p w14:paraId="058B5743" w14:textId="77777777" w:rsidR="003646C7" w:rsidRPr="003646C7" w:rsidRDefault="003646C7" w:rsidP="003646C7">
      <w:pPr>
        <w:numPr>
          <w:ilvl w:val="0"/>
          <w:numId w:val="1"/>
        </w:numPr>
      </w:pPr>
      <w:r w:rsidRPr="003646C7">
        <w:t>The objective is to help tax appeal analysts make informed decisions by understanding market dynamics and social costs.</w:t>
      </w:r>
    </w:p>
    <w:p w14:paraId="4D9F4D20" w14:textId="77777777" w:rsidR="003646C7" w:rsidRPr="003646C7" w:rsidRDefault="003646C7" w:rsidP="003646C7">
      <w:r w:rsidRPr="003646C7">
        <w:rPr>
          <w:b/>
          <w:bCs/>
        </w:rPr>
        <w:t>Objectives and Research Questions:</w:t>
      </w:r>
    </w:p>
    <w:p w14:paraId="735EAFC5" w14:textId="77777777" w:rsidR="003646C7" w:rsidRPr="003646C7" w:rsidRDefault="003646C7" w:rsidP="003646C7">
      <w:pPr>
        <w:numPr>
          <w:ilvl w:val="0"/>
          <w:numId w:val="2"/>
        </w:numPr>
      </w:pPr>
      <w:r w:rsidRPr="003646C7">
        <w:t>Understand market impact of changing demographics.</w:t>
      </w:r>
    </w:p>
    <w:p w14:paraId="128A0F08" w14:textId="77777777" w:rsidR="003646C7" w:rsidRPr="003646C7" w:rsidRDefault="003646C7" w:rsidP="003646C7">
      <w:pPr>
        <w:numPr>
          <w:ilvl w:val="0"/>
          <w:numId w:val="2"/>
        </w:numPr>
      </w:pPr>
      <w:r w:rsidRPr="003646C7">
        <w:t>Implement social costs in tax assessment reviews.</w:t>
      </w:r>
    </w:p>
    <w:p w14:paraId="556F6020" w14:textId="77777777" w:rsidR="003646C7" w:rsidRPr="003646C7" w:rsidRDefault="003646C7" w:rsidP="003646C7">
      <w:r w:rsidRPr="003646C7">
        <w:rPr>
          <w:b/>
          <w:bCs/>
        </w:rPr>
        <w:t>Project Scope:</w:t>
      </w:r>
    </w:p>
    <w:p w14:paraId="2CC78AA3" w14:textId="77777777" w:rsidR="003646C7" w:rsidRPr="003646C7" w:rsidRDefault="003646C7" w:rsidP="003646C7">
      <w:pPr>
        <w:numPr>
          <w:ilvl w:val="0"/>
          <w:numId w:val="3"/>
        </w:numPr>
      </w:pPr>
      <w:r w:rsidRPr="003646C7">
        <w:t>Analyzed 186,909 parcels within census tracts identified as gentrifying areas based on 2020 census data.</w:t>
      </w:r>
    </w:p>
    <w:p w14:paraId="7E1E4EFA" w14:textId="77777777" w:rsidR="003646C7" w:rsidRPr="003646C7" w:rsidRDefault="003646C7" w:rsidP="003646C7">
      <w:pPr>
        <w:numPr>
          <w:ilvl w:val="0"/>
          <w:numId w:val="3"/>
        </w:numPr>
      </w:pPr>
      <w:r w:rsidRPr="003646C7">
        <w:t>Developed a GIS web application for analysts to identify areas with adverse consequences for legacy property owners.</w:t>
      </w:r>
    </w:p>
    <w:p w14:paraId="6BC8BCC3" w14:textId="77777777" w:rsidR="003646C7" w:rsidRPr="003646C7" w:rsidRDefault="003646C7" w:rsidP="003646C7">
      <w:r w:rsidRPr="003646C7">
        <w:rPr>
          <w:b/>
          <w:bCs/>
        </w:rPr>
        <w:t>Methodology:</w:t>
      </w:r>
    </w:p>
    <w:p w14:paraId="0EFE6CEB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Data Collection:</w:t>
      </w:r>
    </w:p>
    <w:p w14:paraId="51A53263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Collected census, property assessment, and real estate sales data.</w:t>
      </w:r>
    </w:p>
    <w:p w14:paraId="498AD096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Gentrification Area Identification:</w:t>
      </w:r>
    </w:p>
    <w:p w14:paraId="6D70F56A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Used criteria like population and income growth, property value appreciation, and housing market trends to identify gentrifying areas.</w:t>
      </w:r>
    </w:p>
    <w:p w14:paraId="2183C511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Buffer Zone Creation:</w:t>
      </w:r>
    </w:p>
    <w:p w14:paraId="572BE3AF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Created a half-mile buffer around gentrifying census tracts.</w:t>
      </w:r>
    </w:p>
    <w:p w14:paraId="49CA877E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Data Analysis:</w:t>
      </w:r>
    </w:p>
    <w:p w14:paraId="79BCBB38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Compared property assessments and sale activity within gentrifying areas and buffer zones.</w:t>
      </w:r>
    </w:p>
    <w:p w14:paraId="58675A5D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lastRenderedPageBreak/>
        <w:t>Spatial Analysis:</w:t>
      </w:r>
    </w:p>
    <w:p w14:paraId="100287C4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Visualized assessment values and sale activity using spatial statistics.</w:t>
      </w:r>
    </w:p>
    <w:p w14:paraId="4C1F25D8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Statistical Analysis:</w:t>
      </w:r>
    </w:p>
    <w:p w14:paraId="61FBBFC9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Quantified differences in assessments and sale activity.</w:t>
      </w:r>
    </w:p>
    <w:p w14:paraId="11F96694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Interpretation of Results:</w:t>
      </w:r>
    </w:p>
    <w:p w14:paraId="27E0E61A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Identified disparities indicating varying levels of gentrification effects.</w:t>
      </w:r>
    </w:p>
    <w:p w14:paraId="79E83EF8" w14:textId="77777777" w:rsidR="003646C7" w:rsidRPr="003646C7" w:rsidRDefault="003646C7" w:rsidP="003646C7">
      <w:pPr>
        <w:numPr>
          <w:ilvl w:val="0"/>
          <w:numId w:val="4"/>
        </w:numPr>
      </w:pPr>
      <w:r w:rsidRPr="003646C7">
        <w:rPr>
          <w:b/>
          <w:bCs/>
        </w:rPr>
        <w:t>Recommendations:</w:t>
      </w:r>
    </w:p>
    <w:p w14:paraId="5DC4B3E4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Utilize GIS tools for identifying gentrifying parcels.</w:t>
      </w:r>
    </w:p>
    <w:p w14:paraId="5E361F26" w14:textId="77777777" w:rsidR="003646C7" w:rsidRPr="003646C7" w:rsidRDefault="003646C7" w:rsidP="003646C7">
      <w:pPr>
        <w:numPr>
          <w:ilvl w:val="1"/>
          <w:numId w:val="4"/>
        </w:numPr>
      </w:pPr>
      <w:r w:rsidRPr="003646C7">
        <w:t>Encourage the use of average expense ratios from surrounding areas to quantify social costs.</w:t>
      </w:r>
    </w:p>
    <w:p w14:paraId="5D55CF2B" w14:textId="77777777" w:rsidR="003646C7" w:rsidRPr="003646C7" w:rsidRDefault="003646C7" w:rsidP="003646C7">
      <w:r w:rsidRPr="003646C7">
        <w:rPr>
          <w:b/>
          <w:bCs/>
        </w:rPr>
        <w:t>Observations:</w:t>
      </w:r>
    </w:p>
    <w:p w14:paraId="3FF980B5" w14:textId="77777777" w:rsidR="003646C7" w:rsidRPr="003646C7" w:rsidRDefault="003646C7" w:rsidP="003646C7">
      <w:pPr>
        <w:numPr>
          <w:ilvl w:val="0"/>
          <w:numId w:val="5"/>
        </w:numPr>
      </w:pPr>
      <w:r w:rsidRPr="003646C7">
        <w:t>Gentrification impacts different property types (residential, retail, office, industrial) in varying ways.</w:t>
      </w:r>
    </w:p>
    <w:p w14:paraId="61CB82A8" w14:textId="77777777" w:rsidR="003646C7" w:rsidRPr="003646C7" w:rsidRDefault="003646C7" w:rsidP="003646C7">
      <w:pPr>
        <w:numPr>
          <w:ilvl w:val="0"/>
          <w:numId w:val="5"/>
        </w:numPr>
      </w:pPr>
      <w:r w:rsidRPr="003646C7">
        <w:t>Key indicators from census data to identify gentrification include income levels, educational attainment, occupation types, housing costs, racial and ethnic composition, housing tenure, population growth, and neighborhood amenities.</w:t>
      </w:r>
    </w:p>
    <w:p w14:paraId="57605E3E" w14:textId="77777777" w:rsidR="003646C7" w:rsidRPr="003646C7" w:rsidRDefault="003646C7" w:rsidP="003646C7">
      <w:r w:rsidRPr="003646C7">
        <w:rPr>
          <w:b/>
          <w:bCs/>
        </w:rPr>
        <w:t>Gross Rent Multipliers (GRMs):</w:t>
      </w:r>
    </w:p>
    <w:p w14:paraId="270C49FD" w14:textId="77777777" w:rsidR="003646C7" w:rsidRPr="003646C7" w:rsidRDefault="003646C7" w:rsidP="003646C7">
      <w:pPr>
        <w:numPr>
          <w:ilvl w:val="0"/>
          <w:numId w:val="6"/>
        </w:numPr>
      </w:pPr>
      <w:r w:rsidRPr="003646C7">
        <w:t>Useful for assessing property values in gentrifying areas, especially for smaller apartment buildings.</w:t>
      </w:r>
    </w:p>
    <w:p w14:paraId="1D7F441B" w14:textId="77777777" w:rsidR="003646C7" w:rsidRPr="003646C7" w:rsidRDefault="003646C7" w:rsidP="003646C7">
      <w:pPr>
        <w:numPr>
          <w:ilvl w:val="0"/>
          <w:numId w:val="6"/>
        </w:numPr>
      </w:pPr>
      <w:r w:rsidRPr="003646C7">
        <w:t>GRMs provide a method for estimating property values based on rental income, reflecting market trends and aiding in property tax appeals.</w:t>
      </w:r>
    </w:p>
    <w:p w14:paraId="36648771" w14:textId="77777777" w:rsidR="003646C7" w:rsidRPr="003646C7" w:rsidRDefault="003646C7" w:rsidP="003646C7">
      <w:r w:rsidRPr="003646C7">
        <w:rPr>
          <w:b/>
          <w:bCs/>
        </w:rPr>
        <w:t>Recommendations for the Board of Review:</w:t>
      </w:r>
    </w:p>
    <w:p w14:paraId="49ACC667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Social Cost Assessment:</w:t>
      </w:r>
    </w:p>
    <w:p w14:paraId="04443AC8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t>Quantify the impact of gentrification on long-time residents.</w:t>
      </w:r>
    </w:p>
    <w:p w14:paraId="488FCA92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Criteria for Adjudicating Appeals:</w:t>
      </w:r>
    </w:p>
    <w:p w14:paraId="4F5B1A8E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t>Consider factors like residency length, income levels, and property value increases.</w:t>
      </w:r>
    </w:p>
    <w:p w14:paraId="7516996B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Differential Treatment for Long-Time Residents:</w:t>
      </w:r>
    </w:p>
    <w:p w14:paraId="7F0883EB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lastRenderedPageBreak/>
        <w:t>Provide additional consideration for long-time residents at risk of displacement.</w:t>
      </w:r>
    </w:p>
    <w:p w14:paraId="04B9DDB6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Community Input and Engagement:</w:t>
      </w:r>
    </w:p>
    <w:p w14:paraId="697B5506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t>Engage with community organizations to incorporate input into the adjudication process.</w:t>
      </w:r>
    </w:p>
    <w:p w14:paraId="3B79B314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Transparency and Accountability:</w:t>
      </w:r>
    </w:p>
    <w:p w14:paraId="46D7CF52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t>Clearly communicate criteria and parameters for evaluating property tax appeals.</w:t>
      </w:r>
    </w:p>
    <w:p w14:paraId="60395A73" w14:textId="77777777" w:rsidR="003646C7" w:rsidRPr="003646C7" w:rsidRDefault="003646C7" w:rsidP="003646C7">
      <w:pPr>
        <w:numPr>
          <w:ilvl w:val="0"/>
          <w:numId w:val="7"/>
        </w:numPr>
      </w:pPr>
      <w:r w:rsidRPr="003646C7">
        <w:rPr>
          <w:b/>
          <w:bCs/>
        </w:rPr>
        <w:t>Data Analysis and Monitoring:</w:t>
      </w:r>
    </w:p>
    <w:p w14:paraId="134FC991" w14:textId="77777777" w:rsidR="003646C7" w:rsidRPr="003646C7" w:rsidRDefault="003646C7" w:rsidP="003646C7">
      <w:pPr>
        <w:numPr>
          <w:ilvl w:val="1"/>
          <w:numId w:val="7"/>
        </w:numPr>
      </w:pPr>
      <w:r w:rsidRPr="003646C7">
        <w:t>Regularly analyze data on property tax appeals and trends in gentrified areas to monitor the effectiveness of adjudication processes.</w:t>
      </w:r>
    </w:p>
    <w:p w14:paraId="76F486B4" w14:textId="77777777" w:rsidR="003646C7" w:rsidRPr="003646C7" w:rsidRDefault="003646C7" w:rsidP="003646C7">
      <w:r w:rsidRPr="003646C7">
        <w:rPr>
          <w:b/>
          <w:bCs/>
        </w:rPr>
        <w:t>Geospatial Analysis:</w:t>
      </w:r>
    </w:p>
    <w:p w14:paraId="1DE0AF17" w14:textId="77777777" w:rsidR="003646C7" w:rsidRPr="003646C7" w:rsidRDefault="003646C7" w:rsidP="003646C7">
      <w:pPr>
        <w:numPr>
          <w:ilvl w:val="0"/>
          <w:numId w:val="8"/>
        </w:numPr>
      </w:pPr>
      <w:r w:rsidRPr="003646C7">
        <w:t>Helps visualize and identify patterns in property tax assessment data.</w:t>
      </w:r>
    </w:p>
    <w:p w14:paraId="4FA9B708" w14:textId="77777777" w:rsidR="003646C7" w:rsidRPr="003646C7" w:rsidRDefault="003646C7" w:rsidP="003646C7">
      <w:pPr>
        <w:numPr>
          <w:ilvl w:val="0"/>
          <w:numId w:val="8"/>
        </w:numPr>
      </w:pPr>
      <w:r w:rsidRPr="003646C7">
        <w:t>Can identify clusters and hotspots of property tax appeals.</w:t>
      </w:r>
    </w:p>
    <w:p w14:paraId="3CDF9828" w14:textId="77777777" w:rsidR="003646C7" w:rsidRPr="003646C7" w:rsidRDefault="003646C7" w:rsidP="003646C7">
      <w:pPr>
        <w:numPr>
          <w:ilvl w:val="0"/>
          <w:numId w:val="8"/>
        </w:numPr>
      </w:pPr>
      <w:r w:rsidRPr="003646C7">
        <w:t>Supports spatial equity analysis to ensure fairness in assessments.</w:t>
      </w:r>
    </w:p>
    <w:p w14:paraId="68DCFFBC" w14:textId="77777777" w:rsidR="003646C7" w:rsidRPr="003646C7" w:rsidRDefault="003646C7" w:rsidP="003646C7">
      <w:r w:rsidRPr="003646C7">
        <w:rPr>
          <w:b/>
          <w:bCs/>
        </w:rPr>
        <w:t>Conclusion:</w:t>
      </w:r>
    </w:p>
    <w:p w14:paraId="014BBAE6" w14:textId="77777777" w:rsidR="003646C7" w:rsidRPr="003646C7" w:rsidRDefault="003646C7" w:rsidP="003646C7">
      <w:pPr>
        <w:numPr>
          <w:ilvl w:val="0"/>
          <w:numId w:val="9"/>
        </w:numPr>
      </w:pPr>
      <w:r w:rsidRPr="003646C7">
        <w:t>Implementing these strategies can help the Cook County Board of Review address social costs and ensure equitable property tax assessments in gentrifying areas.</w:t>
      </w:r>
    </w:p>
    <w:p w14:paraId="514DB6BC" w14:textId="77777777" w:rsidR="003646C7" w:rsidRPr="003646C7" w:rsidRDefault="003646C7" w:rsidP="003646C7">
      <w:pPr>
        <w:numPr>
          <w:ilvl w:val="0"/>
          <w:numId w:val="9"/>
        </w:numPr>
      </w:pPr>
      <w:r w:rsidRPr="003646C7">
        <w:t>Continuous data collection and analysis are crucial for understanding and mitigating the impacts of gentrification.</w:t>
      </w:r>
    </w:p>
    <w:p w14:paraId="2D683872" w14:textId="77777777" w:rsidR="003646C7" w:rsidRPr="003646C7" w:rsidRDefault="003646C7" w:rsidP="003646C7">
      <w:r w:rsidRPr="003646C7">
        <w:t>For further details, refer to the full report and the GIS web application provided by the Cook County Board of Review.</w:t>
      </w:r>
    </w:p>
    <w:p w14:paraId="3B67CE1D" w14:textId="77777777" w:rsidR="003646C7" w:rsidRDefault="003646C7"/>
    <w:sectPr w:rsidR="003646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84795"/>
    <w:multiLevelType w:val="multilevel"/>
    <w:tmpl w:val="AE961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AA4237"/>
    <w:multiLevelType w:val="multilevel"/>
    <w:tmpl w:val="E4BA6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FE600B"/>
    <w:multiLevelType w:val="multilevel"/>
    <w:tmpl w:val="9420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D45879"/>
    <w:multiLevelType w:val="multilevel"/>
    <w:tmpl w:val="B942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BB5E12"/>
    <w:multiLevelType w:val="multilevel"/>
    <w:tmpl w:val="4406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45ACF"/>
    <w:multiLevelType w:val="multilevel"/>
    <w:tmpl w:val="EE806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67FBC"/>
    <w:multiLevelType w:val="multilevel"/>
    <w:tmpl w:val="6C2C4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964F93"/>
    <w:multiLevelType w:val="multilevel"/>
    <w:tmpl w:val="185C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D34AE8"/>
    <w:multiLevelType w:val="multilevel"/>
    <w:tmpl w:val="D50A7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4368433">
    <w:abstractNumId w:val="2"/>
  </w:num>
  <w:num w:numId="2" w16cid:durableId="730272913">
    <w:abstractNumId w:val="3"/>
  </w:num>
  <w:num w:numId="3" w16cid:durableId="317467344">
    <w:abstractNumId w:val="4"/>
  </w:num>
  <w:num w:numId="4" w16cid:durableId="1622498379">
    <w:abstractNumId w:val="0"/>
  </w:num>
  <w:num w:numId="5" w16cid:durableId="290209890">
    <w:abstractNumId w:val="7"/>
  </w:num>
  <w:num w:numId="6" w16cid:durableId="1112675141">
    <w:abstractNumId w:val="1"/>
  </w:num>
  <w:num w:numId="7" w16cid:durableId="2138906804">
    <w:abstractNumId w:val="8"/>
  </w:num>
  <w:num w:numId="8" w16cid:durableId="789713292">
    <w:abstractNumId w:val="5"/>
  </w:num>
  <w:num w:numId="9" w16cid:durableId="17790639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6C7"/>
    <w:rsid w:val="003646C7"/>
    <w:rsid w:val="0059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34794F"/>
  <w15:chartTrackingRefBased/>
  <w15:docId w15:val="{E1B05751-D25C-E348-B617-5BFBBAA5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4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4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46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4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46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4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4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4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4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6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46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46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46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46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46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46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46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46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4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4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4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4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4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46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46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46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46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46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46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0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Cardenas</dc:creator>
  <cp:keywords/>
  <dc:description/>
  <cp:lastModifiedBy>George Cardenas</cp:lastModifiedBy>
  <cp:revision>1</cp:revision>
  <dcterms:created xsi:type="dcterms:W3CDTF">2024-06-22T03:11:00Z</dcterms:created>
  <dcterms:modified xsi:type="dcterms:W3CDTF">2024-06-22T03:13:00Z</dcterms:modified>
</cp:coreProperties>
</file>