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21359" w14:textId="77777777" w:rsidR="00874C58" w:rsidRPr="00874C58" w:rsidRDefault="00874C58" w:rsidP="00874C58">
      <w:pPr>
        <w:spacing w:before="100" w:beforeAutospacing="1" w:after="100" w:afterAutospacing="1" w:line="240" w:lineRule="auto"/>
        <w:rPr>
          <w:rFonts w:ascii="Times New Roman" w:eastAsia="Times New Roman" w:hAnsi="Times New Roman" w:cs="Times New Roman"/>
          <w:kern w:val="0"/>
          <w14:ligatures w14:val="none"/>
        </w:rPr>
      </w:pPr>
      <w:r w:rsidRPr="00874C58">
        <w:rPr>
          <w:rFonts w:ascii="Times New Roman" w:eastAsia="Times New Roman" w:hAnsi="Times New Roman" w:cs="Times New Roman"/>
          <w:b/>
          <w:bCs/>
          <w:kern w:val="0"/>
          <w14:ligatures w14:val="none"/>
        </w:rPr>
        <w:t>1. Expand CCBOR's Statutory Authority</w:t>
      </w:r>
    </w:p>
    <w:p w14:paraId="648706B5" w14:textId="776D8327" w:rsidR="004D68BF" w:rsidRPr="00874C58" w:rsidRDefault="00874C58" w:rsidP="004D68B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74C58">
        <w:rPr>
          <w:rFonts w:ascii="Times New Roman" w:eastAsia="Times New Roman" w:hAnsi="Times New Roman" w:cs="Times New Roman"/>
          <w:b/>
          <w:bCs/>
          <w:kern w:val="0"/>
          <w14:ligatures w14:val="none"/>
        </w:rPr>
        <w:t>Proactive Assessment Corrections</w:t>
      </w:r>
      <w:r w:rsidRPr="00874C58">
        <w:rPr>
          <w:rFonts w:ascii="Times New Roman" w:eastAsia="Times New Roman" w:hAnsi="Times New Roman" w:cs="Times New Roman"/>
          <w:kern w:val="0"/>
          <w14:ligatures w14:val="none"/>
        </w:rPr>
        <w:t>: Amend the Property Tax Code to authorize CCBOR to identify and correct assessment errors without requiring taxpayer appeals. This proactive approach would address inaccuracies promptly, reducing the burden on taxpayers to initiate corrections.</w:t>
      </w:r>
    </w:p>
    <w:p w14:paraId="03500E49" w14:textId="77777777" w:rsidR="00874C58" w:rsidRPr="00874C58" w:rsidRDefault="00874C58" w:rsidP="00874C5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74C58">
        <w:rPr>
          <w:rFonts w:ascii="Times New Roman" w:eastAsia="Times New Roman" w:hAnsi="Times New Roman" w:cs="Times New Roman"/>
          <w:b/>
          <w:bCs/>
          <w:kern w:val="0"/>
          <w14:ligatures w14:val="none"/>
        </w:rPr>
        <w:t>Omitted Property Identification</w:t>
      </w:r>
      <w:r w:rsidRPr="00874C58">
        <w:rPr>
          <w:rFonts w:ascii="Times New Roman" w:eastAsia="Times New Roman" w:hAnsi="Times New Roman" w:cs="Times New Roman"/>
          <w:kern w:val="0"/>
          <w14:ligatures w14:val="none"/>
        </w:rPr>
        <w:t>: Grant CCBOR the authority to identify and assess omitted properties, ensuring equitable tax distribution and preventing revenue loss due to unassessed properties.</w:t>
      </w:r>
    </w:p>
    <w:p w14:paraId="3140C995" w14:textId="77777777" w:rsidR="00874C58" w:rsidRPr="00874C58" w:rsidRDefault="00874C58" w:rsidP="00874C58">
      <w:pPr>
        <w:spacing w:before="100" w:beforeAutospacing="1" w:after="100" w:afterAutospacing="1" w:line="240" w:lineRule="auto"/>
        <w:rPr>
          <w:rFonts w:ascii="Times New Roman" w:eastAsia="Times New Roman" w:hAnsi="Times New Roman" w:cs="Times New Roman"/>
          <w:kern w:val="0"/>
          <w14:ligatures w14:val="none"/>
        </w:rPr>
      </w:pPr>
      <w:r w:rsidRPr="00874C58">
        <w:rPr>
          <w:rFonts w:ascii="Times New Roman" w:eastAsia="Times New Roman" w:hAnsi="Times New Roman" w:cs="Times New Roman"/>
          <w:b/>
          <w:bCs/>
          <w:kern w:val="0"/>
          <w14:ligatures w14:val="none"/>
        </w:rPr>
        <w:t>2. Implement a Comprehensive Taxpayer Assistance Program</w:t>
      </w:r>
    </w:p>
    <w:p w14:paraId="461B564B" w14:textId="63090DA5" w:rsidR="00D6009E" w:rsidRPr="00874C58" w:rsidRDefault="00874C58" w:rsidP="004D68B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874C58">
        <w:rPr>
          <w:rFonts w:ascii="Times New Roman" w:eastAsia="Times New Roman" w:hAnsi="Times New Roman" w:cs="Times New Roman"/>
          <w:b/>
          <w:bCs/>
          <w:kern w:val="0"/>
          <w14:ligatures w14:val="none"/>
        </w:rPr>
        <w:t>Educational Outreach</w:t>
      </w:r>
      <w:r w:rsidRPr="00874C58">
        <w:rPr>
          <w:rFonts w:ascii="Times New Roman" w:eastAsia="Times New Roman" w:hAnsi="Times New Roman" w:cs="Times New Roman"/>
          <w:kern w:val="0"/>
          <w14:ligatures w14:val="none"/>
        </w:rPr>
        <w:t>: Mandate CCBOR to conduct regular workshops and provide resources to educate taxpayers on the assessment process, appeal rights, and available exemptions. This initiative would empower taxpayers with knowledge to navigate the property tax system effectively.</w:t>
      </w:r>
    </w:p>
    <w:p w14:paraId="246EF95A" w14:textId="77777777" w:rsidR="00874C58" w:rsidRPr="00874C58" w:rsidRDefault="00874C58" w:rsidP="00874C58">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874C58">
        <w:rPr>
          <w:rFonts w:ascii="Times New Roman" w:eastAsia="Times New Roman" w:hAnsi="Times New Roman" w:cs="Times New Roman"/>
          <w:b/>
          <w:bCs/>
          <w:kern w:val="0"/>
          <w14:ligatures w14:val="none"/>
        </w:rPr>
        <w:t>Assistance Clinics</w:t>
      </w:r>
      <w:r w:rsidRPr="00874C58">
        <w:rPr>
          <w:rFonts w:ascii="Times New Roman" w:eastAsia="Times New Roman" w:hAnsi="Times New Roman" w:cs="Times New Roman"/>
          <w:kern w:val="0"/>
          <w14:ligatures w14:val="none"/>
        </w:rPr>
        <w:t>: Establish clinics staffed with experts to assist taxpayers in preparing appeals and understanding their assessments, particularly targeting underserved communities.</w:t>
      </w:r>
    </w:p>
    <w:p w14:paraId="5060B80D" w14:textId="77777777" w:rsidR="00874C58" w:rsidRPr="00874C58" w:rsidRDefault="00874C58" w:rsidP="00874C58">
      <w:pPr>
        <w:spacing w:before="100" w:beforeAutospacing="1" w:after="100" w:afterAutospacing="1" w:line="240" w:lineRule="auto"/>
        <w:rPr>
          <w:rFonts w:ascii="Times New Roman" w:eastAsia="Times New Roman" w:hAnsi="Times New Roman" w:cs="Times New Roman"/>
          <w:kern w:val="0"/>
          <w14:ligatures w14:val="none"/>
        </w:rPr>
      </w:pPr>
      <w:r w:rsidRPr="00874C58">
        <w:rPr>
          <w:rFonts w:ascii="Times New Roman" w:eastAsia="Times New Roman" w:hAnsi="Times New Roman" w:cs="Times New Roman"/>
          <w:b/>
          <w:bCs/>
          <w:kern w:val="0"/>
          <w14:ligatures w14:val="none"/>
        </w:rPr>
        <w:t>3. Enhance Transparency and Accessibility</w:t>
      </w:r>
    </w:p>
    <w:p w14:paraId="1EF871D5" w14:textId="397AD53F" w:rsidR="00C6610B" w:rsidRPr="00874C58" w:rsidRDefault="00874C58" w:rsidP="00C6610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874C58">
        <w:rPr>
          <w:rFonts w:ascii="Times New Roman" w:eastAsia="Times New Roman" w:hAnsi="Times New Roman" w:cs="Times New Roman"/>
          <w:b/>
          <w:bCs/>
          <w:kern w:val="0"/>
          <w14:ligatures w14:val="none"/>
        </w:rPr>
        <w:t>Online Portal Improvements</w:t>
      </w:r>
      <w:r w:rsidRPr="00874C58">
        <w:rPr>
          <w:rFonts w:ascii="Times New Roman" w:eastAsia="Times New Roman" w:hAnsi="Times New Roman" w:cs="Times New Roman"/>
          <w:kern w:val="0"/>
          <w14:ligatures w14:val="none"/>
        </w:rPr>
        <w:t>: Require the development of a user-friendly online platform where taxpayers can access assessment information, track appeal status, and receive notifications about important deadlines.</w:t>
      </w:r>
    </w:p>
    <w:p w14:paraId="70CBF4DD" w14:textId="77777777" w:rsidR="00874C58" w:rsidRPr="00874C58" w:rsidRDefault="00874C58" w:rsidP="00874C58">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874C58">
        <w:rPr>
          <w:rFonts w:ascii="Times New Roman" w:eastAsia="Times New Roman" w:hAnsi="Times New Roman" w:cs="Times New Roman"/>
          <w:b/>
          <w:bCs/>
          <w:kern w:val="0"/>
          <w14:ligatures w14:val="none"/>
        </w:rPr>
        <w:t>Publication of Assessment Criteria</w:t>
      </w:r>
      <w:r w:rsidRPr="00874C58">
        <w:rPr>
          <w:rFonts w:ascii="Times New Roman" w:eastAsia="Times New Roman" w:hAnsi="Times New Roman" w:cs="Times New Roman"/>
          <w:kern w:val="0"/>
          <w14:ligatures w14:val="none"/>
        </w:rPr>
        <w:t>: Oblige CCBOR to publish clear guidelines on assessment criteria and the appeals process, ensuring taxpayers understand how property values are determined and how to contest discrepancies.</w:t>
      </w:r>
    </w:p>
    <w:p w14:paraId="5B7DC88E" w14:textId="77777777" w:rsidR="00874C58" w:rsidRPr="00874C58" w:rsidRDefault="00874C58" w:rsidP="00874C58">
      <w:pPr>
        <w:spacing w:before="100" w:beforeAutospacing="1" w:after="100" w:afterAutospacing="1" w:line="240" w:lineRule="auto"/>
        <w:rPr>
          <w:rFonts w:ascii="Times New Roman" w:eastAsia="Times New Roman" w:hAnsi="Times New Roman" w:cs="Times New Roman"/>
          <w:kern w:val="0"/>
          <w14:ligatures w14:val="none"/>
        </w:rPr>
      </w:pPr>
      <w:r w:rsidRPr="00874C58">
        <w:rPr>
          <w:rFonts w:ascii="Times New Roman" w:eastAsia="Times New Roman" w:hAnsi="Times New Roman" w:cs="Times New Roman"/>
          <w:b/>
          <w:bCs/>
          <w:kern w:val="0"/>
          <w14:ligatures w14:val="none"/>
        </w:rPr>
        <w:t>4. Strengthen Interagency Collaboration</w:t>
      </w:r>
    </w:p>
    <w:p w14:paraId="7723585E" w14:textId="5C26251C" w:rsidR="00AC5966" w:rsidRPr="00874C58" w:rsidRDefault="00874C58" w:rsidP="00C6610B">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74C58">
        <w:rPr>
          <w:rFonts w:ascii="Times New Roman" w:eastAsia="Times New Roman" w:hAnsi="Times New Roman" w:cs="Times New Roman"/>
          <w:b/>
          <w:bCs/>
          <w:kern w:val="0"/>
          <w14:ligatures w14:val="none"/>
        </w:rPr>
        <w:t>Data Sharing Agreements</w:t>
      </w:r>
      <w:r w:rsidRPr="00874C58">
        <w:rPr>
          <w:rFonts w:ascii="Times New Roman" w:eastAsia="Times New Roman" w:hAnsi="Times New Roman" w:cs="Times New Roman"/>
          <w:kern w:val="0"/>
          <w14:ligatures w14:val="none"/>
        </w:rPr>
        <w:t>: Facilitate formal data-sharing agreements between CCBOR, the Assessor's Office, and other relevant agencies to ensure consistency and accuracy in property assessments.</w:t>
      </w:r>
      <w:r w:rsidR="0041312F">
        <w:rPr>
          <w:rFonts w:ascii="Times New Roman" w:eastAsia="Times New Roman" w:hAnsi="Times New Roman" w:cs="Times New Roman"/>
          <w:kern w:val="0"/>
          <w14:ligatures w14:val="none"/>
        </w:rPr>
        <w:t xml:space="preserve"> Tie this to the PTAX report.</w:t>
      </w:r>
    </w:p>
    <w:p w14:paraId="74B30B29" w14:textId="2BA90ACC" w:rsidR="00874C58" w:rsidRPr="00874C58" w:rsidRDefault="00874C58" w:rsidP="00874C58">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74C58">
        <w:rPr>
          <w:rFonts w:ascii="Times New Roman" w:eastAsia="Times New Roman" w:hAnsi="Times New Roman" w:cs="Times New Roman"/>
          <w:b/>
          <w:bCs/>
          <w:kern w:val="0"/>
          <w14:ligatures w14:val="none"/>
        </w:rPr>
        <w:t>Joint Task Forces</w:t>
      </w:r>
      <w:r w:rsidRPr="00874C58">
        <w:rPr>
          <w:rFonts w:ascii="Times New Roman" w:eastAsia="Times New Roman" w:hAnsi="Times New Roman" w:cs="Times New Roman"/>
          <w:kern w:val="0"/>
          <w14:ligatures w14:val="none"/>
        </w:rPr>
        <w:t>: Create task forces to address systemic issues in property taxation, such as disparities in assessments and the impact of tax policies on different communities.</w:t>
      </w:r>
      <w:r w:rsidR="0041312F">
        <w:rPr>
          <w:rFonts w:ascii="Times New Roman" w:eastAsia="Times New Roman" w:hAnsi="Times New Roman" w:cs="Times New Roman"/>
          <w:kern w:val="0"/>
          <w14:ligatures w14:val="none"/>
        </w:rPr>
        <w:t xml:space="preserve">  Tie this to the PTAX report.</w:t>
      </w:r>
    </w:p>
    <w:p w14:paraId="13C01078" w14:textId="77777777" w:rsidR="00874C58" w:rsidRPr="00874C58" w:rsidRDefault="00874C58" w:rsidP="00874C58">
      <w:pPr>
        <w:spacing w:before="100" w:beforeAutospacing="1" w:after="100" w:afterAutospacing="1" w:line="240" w:lineRule="auto"/>
        <w:rPr>
          <w:rFonts w:ascii="Times New Roman" w:eastAsia="Times New Roman" w:hAnsi="Times New Roman" w:cs="Times New Roman"/>
          <w:kern w:val="0"/>
          <w14:ligatures w14:val="none"/>
        </w:rPr>
      </w:pPr>
      <w:r w:rsidRPr="00874C58">
        <w:rPr>
          <w:rFonts w:ascii="Times New Roman" w:eastAsia="Times New Roman" w:hAnsi="Times New Roman" w:cs="Times New Roman"/>
          <w:b/>
          <w:bCs/>
          <w:kern w:val="0"/>
          <w14:ligatures w14:val="none"/>
        </w:rPr>
        <w:t>5. Advocate for Legislative Support for Property Tax Relief Measures</w:t>
      </w:r>
    </w:p>
    <w:p w14:paraId="4A4486B6" w14:textId="77777777" w:rsidR="00874C58" w:rsidRPr="00874C58" w:rsidRDefault="00874C58" w:rsidP="00874C58">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74C58">
        <w:rPr>
          <w:rFonts w:ascii="Times New Roman" w:eastAsia="Times New Roman" w:hAnsi="Times New Roman" w:cs="Times New Roman"/>
          <w:b/>
          <w:bCs/>
          <w:kern w:val="0"/>
          <w14:ligatures w14:val="none"/>
        </w:rPr>
        <w:t>Support for Property Tax Relief Amendment</w:t>
      </w:r>
      <w:r w:rsidRPr="00874C58">
        <w:rPr>
          <w:rFonts w:ascii="Times New Roman" w:eastAsia="Times New Roman" w:hAnsi="Times New Roman" w:cs="Times New Roman"/>
          <w:kern w:val="0"/>
          <w14:ligatures w14:val="none"/>
        </w:rPr>
        <w:t xml:space="preserve">: Advocate for the passage of amendments that provide direct property tax relief to homeowners, such as the proposed Illinois Property Tax Relief Amendment, which aims to create an additional tax on income over $1 million to fund property tax refunds for residential taxpayers. </w:t>
      </w:r>
    </w:p>
    <w:p w14:paraId="41F0DA05" w14:textId="72C94183" w:rsidR="00874C58" w:rsidRPr="00874C58" w:rsidRDefault="00874C58" w:rsidP="00AC5966">
      <w:pPr>
        <w:spacing w:beforeAutospacing="1" w:line="240" w:lineRule="auto"/>
        <w:ind w:left="720"/>
        <w:rPr>
          <w:rFonts w:ascii="Times New Roman" w:eastAsia="Times New Roman" w:hAnsi="Times New Roman" w:cs="Times New Roman"/>
          <w:kern w:val="0"/>
          <w14:ligatures w14:val="none"/>
        </w:rPr>
      </w:pPr>
    </w:p>
    <w:p w14:paraId="4FE8CCDB" w14:textId="77777777" w:rsidR="00874C58" w:rsidRPr="00874C58" w:rsidRDefault="00874C58" w:rsidP="00874C58">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74C58">
        <w:rPr>
          <w:rFonts w:ascii="Times New Roman" w:eastAsia="Times New Roman" w:hAnsi="Times New Roman" w:cs="Times New Roman"/>
          <w:b/>
          <w:bCs/>
          <w:kern w:val="0"/>
          <w14:ligatures w14:val="none"/>
        </w:rPr>
        <w:lastRenderedPageBreak/>
        <w:t>Implementation of Circuit Breaker Programs</w:t>
      </w:r>
      <w:r w:rsidRPr="00874C58">
        <w:rPr>
          <w:rFonts w:ascii="Times New Roman" w:eastAsia="Times New Roman" w:hAnsi="Times New Roman" w:cs="Times New Roman"/>
          <w:kern w:val="0"/>
          <w14:ligatures w14:val="none"/>
        </w:rPr>
        <w:t>: Promote legislation to introduce circuit breaker programs that cap property taxes based on a percentage of household income, providing relief to low and middle-income homeowners.</w:t>
      </w:r>
    </w:p>
    <w:p w14:paraId="3107BBA3" w14:textId="77777777" w:rsidR="00874C58" w:rsidRPr="00874C58" w:rsidRDefault="00874C58" w:rsidP="00874C58">
      <w:pPr>
        <w:spacing w:before="100" w:beforeAutospacing="1" w:after="100" w:afterAutospacing="1" w:line="240" w:lineRule="auto"/>
        <w:rPr>
          <w:rFonts w:ascii="Times New Roman" w:eastAsia="Times New Roman" w:hAnsi="Times New Roman" w:cs="Times New Roman"/>
          <w:kern w:val="0"/>
          <w14:ligatures w14:val="none"/>
        </w:rPr>
      </w:pPr>
      <w:r w:rsidRPr="00874C58">
        <w:rPr>
          <w:rFonts w:ascii="Times New Roman" w:eastAsia="Times New Roman" w:hAnsi="Times New Roman" w:cs="Times New Roman"/>
          <w:b/>
          <w:bCs/>
          <w:kern w:val="0"/>
          <w14:ligatures w14:val="none"/>
        </w:rPr>
        <w:t>6. Regular Review and Update of Assessment Practices</w:t>
      </w:r>
    </w:p>
    <w:p w14:paraId="149DE9AE" w14:textId="5726B8E1" w:rsidR="00874C58" w:rsidRDefault="00874C58" w:rsidP="00874C58">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874C58">
        <w:rPr>
          <w:rFonts w:ascii="Times New Roman" w:eastAsia="Times New Roman" w:hAnsi="Times New Roman" w:cs="Times New Roman"/>
          <w:b/>
          <w:bCs/>
          <w:kern w:val="0"/>
          <w14:ligatures w14:val="none"/>
        </w:rPr>
        <w:t>Assessment Equity Studies</w:t>
      </w:r>
      <w:r w:rsidRPr="00874C58">
        <w:rPr>
          <w:rFonts w:ascii="Times New Roman" w:eastAsia="Times New Roman" w:hAnsi="Times New Roman" w:cs="Times New Roman"/>
          <w:kern w:val="0"/>
          <w14:ligatures w14:val="none"/>
        </w:rPr>
        <w:t xml:space="preserve">: Mandate periodic studies to assess the equity and fairness of property assessments, ensuring that similar properties are assessed </w:t>
      </w:r>
      <w:r w:rsidRPr="00874C58">
        <w:rPr>
          <w:rFonts w:ascii="Times New Roman" w:eastAsia="Times New Roman" w:hAnsi="Times New Roman" w:cs="Times New Roman"/>
          <w:kern w:val="0"/>
          <w14:ligatures w14:val="none"/>
        </w:rPr>
        <w:t>uniformly,</w:t>
      </w:r>
      <w:r w:rsidRPr="00874C58">
        <w:rPr>
          <w:rFonts w:ascii="Times New Roman" w:eastAsia="Times New Roman" w:hAnsi="Times New Roman" w:cs="Times New Roman"/>
          <w:kern w:val="0"/>
          <w14:ligatures w14:val="none"/>
        </w:rPr>
        <w:t xml:space="preserve"> and adjustments are made where disparities are found.</w:t>
      </w:r>
    </w:p>
    <w:p w14:paraId="60526FE1" w14:textId="77777777" w:rsidR="00874C58" w:rsidRPr="00874C58" w:rsidRDefault="00874C58" w:rsidP="00AC5966">
      <w:pPr>
        <w:spacing w:before="100" w:beforeAutospacing="1" w:after="0" w:line="240" w:lineRule="auto"/>
        <w:ind w:left="720"/>
        <w:rPr>
          <w:rFonts w:ascii="Times New Roman" w:eastAsia="Times New Roman" w:hAnsi="Times New Roman" w:cs="Times New Roman"/>
          <w:kern w:val="0"/>
          <w14:ligatures w14:val="none"/>
        </w:rPr>
      </w:pPr>
    </w:p>
    <w:p w14:paraId="7FA0FE1C" w14:textId="77777777" w:rsidR="00874C58" w:rsidRDefault="00874C58"/>
    <w:sectPr w:rsidR="00874C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F61F7D"/>
    <w:multiLevelType w:val="multilevel"/>
    <w:tmpl w:val="52C4A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545FCA"/>
    <w:multiLevelType w:val="multilevel"/>
    <w:tmpl w:val="43E2B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B95B16"/>
    <w:multiLevelType w:val="multilevel"/>
    <w:tmpl w:val="5906B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9E72DA"/>
    <w:multiLevelType w:val="multilevel"/>
    <w:tmpl w:val="D29E8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4A77B9"/>
    <w:multiLevelType w:val="multilevel"/>
    <w:tmpl w:val="AD74A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50517F"/>
    <w:multiLevelType w:val="multilevel"/>
    <w:tmpl w:val="7F08F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0227875">
    <w:abstractNumId w:val="2"/>
  </w:num>
  <w:num w:numId="2" w16cid:durableId="1642928785">
    <w:abstractNumId w:val="1"/>
  </w:num>
  <w:num w:numId="3" w16cid:durableId="846942646">
    <w:abstractNumId w:val="4"/>
  </w:num>
  <w:num w:numId="4" w16cid:durableId="1406031916">
    <w:abstractNumId w:val="0"/>
  </w:num>
  <w:num w:numId="5" w16cid:durableId="122965211">
    <w:abstractNumId w:val="3"/>
  </w:num>
  <w:num w:numId="6" w16cid:durableId="14712436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C58"/>
    <w:rsid w:val="001A0FC2"/>
    <w:rsid w:val="0041312F"/>
    <w:rsid w:val="004A2559"/>
    <w:rsid w:val="004D68BF"/>
    <w:rsid w:val="004F511E"/>
    <w:rsid w:val="004F7881"/>
    <w:rsid w:val="006600DE"/>
    <w:rsid w:val="00783170"/>
    <w:rsid w:val="00874C58"/>
    <w:rsid w:val="00AC5966"/>
    <w:rsid w:val="00C6610B"/>
    <w:rsid w:val="00C7113E"/>
    <w:rsid w:val="00D600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D184791"/>
  <w15:chartTrackingRefBased/>
  <w15:docId w15:val="{D4CFC9ED-7D16-674E-982A-99C930D53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4C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4C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4C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4C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4C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4C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4C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4C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4C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4C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4C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4C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4C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4C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4C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4C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4C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4C58"/>
    <w:rPr>
      <w:rFonts w:eastAsiaTheme="majorEastAsia" w:cstheme="majorBidi"/>
      <w:color w:val="272727" w:themeColor="text1" w:themeTint="D8"/>
    </w:rPr>
  </w:style>
  <w:style w:type="paragraph" w:styleId="Title">
    <w:name w:val="Title"/>
    <w:basedOn w:val="Normal"/>
    <w:next w:val="Normal"/>
    <w:link w:val="TitleChar"/>
    <w:uiPriority w:val="10"/>
    <w:qFormat/>
    <w:rsid w:val="00874C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4C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4C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4C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4C58"/>
    <w:pPr>
      <w:spacing w:before="160"/>
      <w:jc w:val="center"/>
    </w:pPr>
    <w:rPr>
      <w:i/>
      <w:iCs/>
      <w:color w:val="404040" w:themeColor="text1" w:themeTint="BF"/>
    </w:rPr>
  </w:style>
  <w:style w:type="character" w:customStyle="1" w:styleId="QuoteChar">
    <w:name w:val="Quote Char"/>
    <w:basedOn w:val="DefaultParagraphFont"/>
    <w:link w:val="Quote"/>
    <w:uiPriority w:val="29"/>
    <w:rsid w:val="00874C58"/>
    <w:rPr>
      <w:i/>
      <w:iCs/>
      <w:color w:val="404040" w:themeColor="text1" w:themeTint="BF"/>
    </w:rPr>
  </w:style>
  <w:style w:type="paragraph" w:styleId="ListParagraph">
    <w:name w:val="List Paragraph"/>
    <w:basedOn w:val="Normal"/>
    <w:uiPriority w:val="34"/>
    <w:qFormat/>
    <w:rsid w:val="00874C58"/>
    <w:pPr>
      <w:ind w:left="720"/>
      <w:contextualSpacing/>
    </w:pPr>
  </w:style>
  <w:style w:type="character" w:styleId="IntenseEmphasis">
    <w:name w:val="Intense Emphasis"/>
    <w:basedOn w:val="DefaultParagraphFont"/>
    <w:uiPriority w:val="21"/>
    <w:qFormat/>
    <w:rsid w:val="00874C58"/>
    <w:rPr>
      <w:i/>
      <w:iCs/>
      <w:color w:val="0F4761" w:themeColor="accent1" w:themeShade="BF"/>
    </w:rPr>
  </w:style>
  <w:style w:type="paragraph" w:styleId="IntenseQuote">
    <w:name w:val="Intense Quote"/>
    <w:basedOn w:val="Normal"/>
    <w:next w:val="Normal"/>
    <w:link w:val="IntenseQuoteChar"/>
    <w:uiPriority w:val="30"/>
    <w:qFormat/>
    <w:rsid w:val="00874C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4C58"/>
    <w:rPr>
      <w:i/>
      <w:iCs/>
      <w:color w:val="0F4761" w:themeColor="accent1" w:themeShade="BF"/>
    </w:rPr>
  </w:style>
  <w:style w:type="character" w:styleId="IntenseReference">
    <w:name w:val="Intense Reference"/>
    <w:basedOn w:val="DefaultParagraphFont"/>
    <w:uiPriority w:val="32"/>
    <w:qFormat/>
    <w:rsid w:val="00874C58"/>
    <w:rPr>
      <w:b/>
      <w:bCs/>
      <w:smallCaps/>
      <w:color w:val="0F4761" w:themeColor="accent1" w:themeShade="BF"/>
      <w:spacing w:val="5"/>
    </w:rPr>
  </w:style>
  <w:style w:type="paragraph" w:styleId="NormalWeb">
    <w:name w:val="Normal (Web)"/>
    <w:basedOn w:val="Normal"/>
    <w:uiPriority w:val="99"/>
    <w:semiHidden/>
    <w:unhideWhenUsed/>
    <w:rsid w:val="00874C5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74C58"/>
    <w:rPr>
      <w:b/>
      <w:bCs/>
    </w:rPr>
  </w:style>
  <w:style w:type="character" w:customStyle="1" w:styleId="truncate">
    <w:name w:val="truncate"/>
    <w:basedOn w:val="DefaultParagraphFont"/>
    <w:rsid w:val="00874C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0846327">
      <w:bodyDiv w:val="1"/>
      <w:marLeft w:val="0"/>
      <w:marRight w:val="0"/>
      <w:marTop w:val="0"/>
      <w:marBottom w:val="0"/>
      <w:divBdr>
        <w:top w:val="none" w:sz="0" w:space="0" w:color="auto"/>
        <w:left w:val="none" w:sz="0" w:space="0" w:color="auto"/>
        <w:bottom w:val="none" w:sz="0" w:space="0" w:color="auto"/>
        <w:right w:val="none" w:sz="0" w:space="0" w:color="auto"/>
      </w:divBdr>
      <w:divsChild>
        <w:div w:id="10613224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428</Words>
  <Characters>2445</Characters>
  <Application>Microsoft Office Word</Application>
  <DocSecurity>0</DocSecurity>
  <Lines>20</Lines>
  <Paragraphs>5</Paragraphs>
  <ScaleCrop>false</ScaleCrop>
  <Company/>
  <LinksUpToDate>false</LinksUpToDate>
  <CharactersWithSpaces>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Cardenas</dc:creator>
  <cp:keywords/>
  <dc:description/>
  <cp:lastModifiedBy>George Cardenas</cp:lastModifiedBy>
  <cp:revision>12</cp:revision>
  <cp:lastPrinted>2025-01-08T21:14:00Z</cp:lastPrinted>
  <dcterms:created xsi:type="dcterms:W3CDTF">2025-01-08T21:11:00Z</dcterms:created>
  <dcterms:modified xsi:type="dcterms:W3CDTF">2025-01-08T21:30:00Z</dcterms:modified>
</cp:coreProperties>
</file>